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8BF" w:rsidRPr="000868BF" w:rsidRDefault="000868BF" w:rsidP="000868BF">
      <w:pPr>
        <w:rPr>
          <w:b/>
          <w:bCs/>
          <w:sz w:val="28"/>
          <w:szCs w:val="28"/>
          <w:lang w:val="en-US"/>
        </w:rPr>
      </w:pPr>
      <w:proofErr w:type="spellStart"/>
      <w:r w:rsidRPr="000868BF">
        <w:rPr>
          <w:b/>
          <w:bCs/>
          <w:sz w:val="28"/>
          <w:szCs w:val="28"/>
          <w:lang w:val="en-US"/>
        </w:rPr>
        <w:t>Histiocytic</w:t>
      </w:r>
      <w:proofErr w:type="spellEnd"/>
      <w:r w:rsidRPr="000868BF">
        <w:rPr>
          <w:b/>
          <w:bCs/>
          <w:sz w:val="28"/>
          <w:szCs w:val="28"/>
          <w:lang w:val="en-US"/>
        </w:rPr>
        <w:t xml:space="preserve"> Sarcoma Pre-Test </w:t>
      </w:r>
    </w:p>
    <w:p w:rsidR="000868BF" w:rsidRDefault="000868BF" w:rsidP="000868BF">
      <w:pPr>
        <w:rPr>
          <w:b/>
          <w:bCs/>
          <w:u w:val="single"/>
          <w:lang w:val="en-US"/>
        </w:rPr>
      </w:pPr>
    </w:p>
    <w:p w:rsidR="000868BF" w:rsidRDefault="000868BF" w:rsidP="000868BF">
      <w:pPr>
        <w:rPr>
          <w:b/>
          <w:bCs/>
          <w:u w:val="single"/>
          <w:lang w:val="en-US"/>
        </w:rPr>
      </w:pPr>
      <w:r w:rsidRPr="000868BF">
        <w:rPr>
          <w:b/>
          <w:bCs/>
          <w:u w:val="single"/>
          <w:lang w:val="en-US"/>
        </w:rPr>
        <w:t>A genetic tool to aid in selection is available to breeders</w:t>
      </w:r>
    </w:p>
    <w:p w:rsidR="000868BF" w:rsidRPr="000868BF" w:rsidRDefault="000868BF" w:rsidP="000868BF">
      <w:pPr>
        <w:rPr>
          <w:lang w:val="en-US"/>
        </w:rPr>
      </w:pPr>
    </w:p>
    <w:p w:rsidR="000868BF" w:rsidRPr="000868BF" w:rsidRDefault="000868BF" w:rsidP="000868BF">
      <w:pPr>
        <w:rPr>
          <w:lang w:val="en-US"/>
        </w:rPr>
      </w:pPr>
      <w:r w:rsidRPr="000868BF">
        <w:rPr>
          <w:b/>
          <w:bCs/>
          <w:i/>
          <w:iCs/>
          <w:lang w:val="en-US"/>
        </w:rPr>
        <w:t xml:space="preserve">Research in </w:t>
      </w:r>
      <w:proofErr w:type="spellStart"/>
      <w:r w:rsidRPr="000868BF">
        <w:rPr>
          <w:b/>
          <w:bCs/>
          <w:i/>
          <w:iCs/>
          <w:lang w:val="en-US"/>
        </w:rPr>
        <w:t>Histiocytic</w:t>
      </w:r>
      <w:proofErr w:type="spellEnd"/>
      <w:r w:rsidRPr="000868BF">
        <w:rPr>
          <w:b/>
          <w:bCs/>
          <w:i/>
          <w:iCs/>
          <w:lang w:val="en-US"/>
        </w:rPr>
        <w:t xml:space="preserve"> Sarcoma in the Bernese </w:t>
      </w:r>
      <w:proofErr w:type="gramStart"/>
      <w:r w:rsidRPr="000868BF">
        <w:rPr>
          <w:b/>
          <w:bCs/>
          <w:i/>
          <w:iCs/>
          <w:lang w:val="en-US"/>
        </w:rPr>
        <w:t>Mountain Dog</w:t>
      </w:r>
      <w:proofErr w:type="gramEnd"/>
      <w:r w:rsidRPr="000868BF">
        <w:rPr>
          <w:b/>
          <w:bCs/>
          <w:i/>
          <w:iCs/>
          <w:lang w:val="en-US"/>
        </w:rPr>
        <w:t xml:space="preserve"> is progressing</w:t>
      </w:r>
      <w:r w:rsidRPr="000868BF">
        <w:rPr>
          <w:b/>
          <w:bCs/>
        </w:rPr>
        <w:drawing>
          <wp:inline distT="0" distB="0" distL="0" distR="0">
            <wp:extent cx="1828800" cy="1247775"/>
            <wp:effectExtent l="0" t="0" r="0" b="9525"/>
            <wp:docPr id="4" name="Billede 4" descr="http://www.antagene.com/sites/default/files/bouvier_bernois_chiot_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antagene.com/sites/default/files/bouvier_bernois_chiot_72dp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8BF" w:rsidRPr="000868BF" w:rsidRDefault="000868BF" w:rsidP="000868BF">
      <w:pPr>
        <w:rPr>
          <w:lang w:val="en-US"/>
        </w:rPr>
      </w:pPr>
      <w:proofErr w:type="spellStart"/>
      <w:r w:rsidRPr="000868BF">
        <w:rPr>
          <w:lang w:val="en-US"/>
        </w:rPr>
        <w:t>Histiocytic</w:t>
      </w:r>
      <w:proofErr w:type="spellEnd"/>
      <w:r w:rsidRPr="000868BF">
        <w:rPr>
          <w:lang w:val="en-US"/>
        </w:rPr>
        <w:t xml:space="preserve"> sarcoma (formerly malignant </w:t>
      </w:r>
      <w:proofErr w:type="spellStart"/>
      <w:r w:rsidRPr="000868BF">
        <w:rPr>
          <w:lang w:val="en-US"/>
        </w:rPr>
        <w:t>histiocytosis</w:t>
      </w:r>
      <w:proofErr w:type="spellEnd"/>
      <w:r w:rsidRPr="000868BF">
        <w:rPr>
          <w:lang w:val="en-US"/>
        </w:rPr>
        <w:t xml:space="preserve">) is a major cause of death in the Bernese </w:t>
      </w:r>
      <w:proofErr w:type="gramStart"/>
      <w:r w:rsidRPr="000868BF">
        <w:rPr>
          <w:lang w:val="en-US"/>
        </w:rPr>
        <w:t>Mountain Dog</w:t>
      </w:r>
      <w:proofErr w:type="gramEnd"/>
      <w:r w:rsidRPr="000868BF">
        <w:rPr>
          <w:lang w:val="en-US"/>
        </w:rPr>
        <w:t xml:space="preserve">. It is a cancer of the </w:t>
      </w:r>
      <w:proofErr w:type="spellStart"/>
      <w:r w:rsidRPr="000868BF">
        <w:rPr>
          <w:lang w:val="en-US"/>
        </w:rPr>
        <w:t>histiocytes</w:t>
      </w:r>
      <w:proofErr w:type="spellEnd"/>
      <w:r w:rsidRPr="000868BF">
        <w:rPr>
          <w:lang w:val="en-US"/>
        </w:rPr>
        <w:t>, cells responsible for immune function, which are present in the lymph nodes and a number of organs. No treatment is effective to date, and the disease is fatal.</w:t>
      </w:r>
    </w:p>
    <w:p w:rsidR="000868BF" w:rsidRPr="000868BF" w:rsidRDefault="000868BF" w:rsidP="000868BF">
      <w:pPr>
        <w:rPr>
          <w:lang w:val="en-US"/>
        </w:rPr>
      </w:pPr>
      <w:r w:rsidRPr="000868BF">
        <w:rPr>
          <w:lang w:val="en-US"/>
        </w:rPr>
        <w:t xml:space="preserve">For over eight years, the Canine Genetics team of the CNRS in Rennes (France) and their international collaborators have been conducting genetic studies on </w:t>
      </w:r>
      <w:proofErr w:type="spellStart"/>
      <w:r w:rsidRPr="000868BF">
        <w:rPr>
          <w:lang w:val="en-US"/>
        </w:rPr>
        <w:t>Histiocytic</w:t>
      </w:r>
      <w:proofErr w:type="spellEnd"/>
      <w:r w:rsidRPr="000868BF">
        <w:rPr>
          <w:lang w:val="en-US"/>
        </w:rPr>
        <w:t xml:space="preserve"> Sarcoma in the Bernese </w:t>
      </w:r>
      <w:proofErr w:type="gramStart"/>
      <w:r w:rsidRPr="000868BF">
        <w:rPr>
          <w:lang w:val="en-US"/>
        </w:rPr>
        <w:t>Mountain Dog</w:t>
      </w:r>
      <w:proofErr w:type="gramEnd"/>
      <w:r w:rsidRPr="000868BF">
        <w:rPr>
          <w:lang w:val="en-US"/>
        </w:rPr>
        <w:t>. These studies allowed them to locate regions of the genome implicated in this disease.</w:t>
      </w:r>
    </w:p>
    <w:p w:rsidR="000868BF" w:rsidRPr="000868BF" w:rsidRDefault="000868BF" w:rsidP="000868BF">
      <w:pPr>
        <w:rPr>
          <w:lang w:val="en-US"/>
        </w:rPr>
      </w:pPr>
      <w:r w:rsidRPr="000868BF">
        <w:rPr>
          <w:lang w:val="en-US"/>
        </w:rPr>
        <w:t xml:space="preserve">The analysis of a large number of samples (more than 2000 Bernese Mountain Dogs) from affected dogs as well as old healthy dogs has enabled to </w:t>
      </w:r>
      <w:r w:rsidRPr="000868BF">
        <w:rPr>
          <w:b/>
          <w:bCs/>
          <w:lang w:val="en-US"/>
        </w:rPr>
        <w:t>identify genetic markers associated with risk of developing and transmitting this cancer</w:t>
      </w:r>
      <w:r w:rsidRPr="000868BF">
        <w:rPr>
          <w:lang w:val="en-US"/>
        </w:rPr>
        <w:t>. Studies continue to investigate these genomic regions.</w:t>
      </w:r>
    </w:p>
    <w:p w:rsidR="000868BF" w:rsidRPr="000868BF" w:rsidRDefault="000868BF" w:rsidP="000868BF">
      <w:pPr>
        <w:rPr>
          <w:lang w:val="en-US"/>
        </w:rPr>
      </w:pPr>
      <w:r w:rsidRPr="000868BF">
        <w:rPr>
          <w:b/>
          <w:bCs/>
          <w:i/>
          <w:iCs/>
          <w:lang w:val="en-US"/>
        </w:rPr>
        <w:t xml:space="preserve">To enable breeders to benefit from the preliminary results of the research on </w:t>
      </w:r>
      <w:proofErr w:type="spellStart"/>
      <w:r w:rsidRPr="000868BF">
        <w:rPr>
          <w:b/>
          <w:bCs/>
          <w:i/>
          <w:iCs/>
          <w:lang w:val="en-US"/>
        </w:rPr>
        <w:t>Histiocytic</w:t>
      </w:r>
      <w:proofErr w:type="spellEnd"/>
      <w:r w:rsidRPr="000868BF">
        <w:rPr>
          <w:b/>
          <w:bCs/>
          <w:i/>
          <w:iCs/>
          <w:lang w:val="en-US"/>
        </w:rPr>
        <w:t xml:space="preserve"> Sarcoma in the Bernese </w:t>
      </w:r>
      <w:proofErr w:type="gramStart"/>
      <w:r w:rsidRPr="000868BF">
        <w:rPr>
          <w:b/>
          <w:bCs/>
          <w:i/>
          <w:iCs/>
          <w:lang w:val="en-US"/>
        </w:rPr>
        <w:t>Mountain Dog</w:t>
      </w:r>
      <w:proofErr w:type="gramEnd"/>
      <w:r w:rsidRPr="000868BF">
        <w:rPr>
          <w:b/>
          <w:bCs/>
          <w:i/>
          <w:iCs/>
          <w:lang w:val="en-US"/>
        </w:rPr>
        <w:t>, the ANTAGENE laboratory, in collaboration with the CRNS Canine Genetics Team in Rennes, has developed a genetic pre-test.</w:t>
      </w:r>
    </w:p>
    <w:p w:rsidR="000868BF" w:rsidRPr="000868BF" w:rsidRDefault="000868BF" w:rsidP="000868BF">
      <w:pPr>
        <w:rPr>
          <w:lang w:val="en-US"/>
        </w:rPr>
      </w:pPr>
      <w:r w:rsidRPr="000868BF">
        <w:rPr>
          <w:lang w:val="en-US"/>
        </w:rPr>
        <w:t> </w:t>
      </w:r>
    </w:p>
    <w:p w:rsidR="000868BF" w:rsidRPr="000868BF" w:rsidRDefault="000868BF" w:rsidP="000868BF">
      <w:pPr>
        <w:rPr>
          <w:lang w:val="en-US"/>
        </w:rPr>
      </w:pPr>
      <w:r w:rsidRPr="000868BF">
        <w:rPr>
          <w:lang w:val="en-US"/>
        </w:rPr>
        <w:t xml:space="preserve">The pre-test for </w:t>
      </w:r>
      <w:proofErr w:type="spellStart"/>
      <w:r w:rsidRPr="000868BF">
        <w:rPr>
          <w:lang w:val="en-US"/>
        </w:rPr>
        <w:t>Histiocytic</w:t>
      </w:r>
      <w:proofErr w:type="spellEnd"/>
      <w:r w:rsidRPr="000868BF">
        <w:rPr>
          <w:lang w:val="en-US"/>
        </w:rPr>
        <w:t xml:space="preserve"> Sarcoma gives results expressed as a genetic </w:t>
      </w:r>
      <w:proofErr w:type="gramStart"/>
      <w:r w:rsidRPr="000868BF">
        <w:rPr>
          <w:lang w:val="en-US"/>
        </w:rPr>
        <w:t>index which</w:t>
      </w:r>
      <w:proofErr w:type="gramEnd"/>
      <w:r w:rsidRPr="000868BF">
        <w:rPr>
          <w:lang w:val="en-US"/>
        </w:rPr>
        <w:t xml:space="preserve"> is based on the statistical analysis of genetic markers from the research data. It is a </w:t>
      </w:r>
      <w:r w:rsidRPr="000868BF">
        <w:rPr>
          <w:b/>
          <w:bCs/>
          <w:lang w:val="en-US"/>
        </w:rPr>
        <w:t xml:space="preserve">selection tool </w:t>
      </w:r>
      <w:r w:rsidRPr="000868BF">
        <w:rPr>
          <w:lang w:val="en-US"/>
        </w:rPr>
        <w:t xml:space="preserve">and </w:t>
      </w:r>
      <w:r w:rsidRPr="000868BF">
        <w:rPr>
          <w:b/>
          <w:bCs/>
          <w:lang w:val="en-US"/>
        </w:rPr>
        <w:t>does not constitute a predictive test for the development of this cancer</w:t>
      </w:r>
      <w:r w:rsidRPr="000868BF">
        <w:rPr>
          <w:lang w:val="en-US"/>
        </w:rPr>
        <w:t xml:space="preserve">. The pre-test for </w:t>
      </w:r>
      <w:proofErr w:type="spellStart"/>
      <w:r w:rsidRPr="000868BF">
        <w:rPr>
          <w:lang w:val="en-US"/>
        </w:rPr>
        <w:t>Histiocytic</w:t>
      </w:r>
      <w:proofErr w:type="spellEnd"/>
      <w:r w:rsidRPr="000868BF">
        <w:rPr>
          <w:lang w:val="en-US"/>
        </w:rPr>
        <w:t xml:space="preserve"> Sarcoma is a genetic tool to assist breeders in the management of their kennels and decisions on </w:t>
      </w:r>
      <w:proofErr w:type="spellStart"/>
      <w:r w:rsidRPr="000868BF">
        <w:rPr>
          <w:lang w:val="en-US"/>
        </w:rPr>
        <w:t>matings</w:t>
      </w:r>
      <w:proofErr w:type="spellEnd"/>
      <w:r w:rsidRPr="000868BF">
        <w:rPr>
          <w:lang w:val="en-US"/>
        </w:rPr>
        <w:t xml:space="preserve"> to enable them to reduce the incidence of </w:t>
      </w:r>
      <w:proofErr w:type="spellStart"/>
      <w:r w:rsidRPr="000868BF">
        <w:rPr>
          <w:lang w:val="en-US"/>
        </w:rPr>
        <w:t>histiocytic</w:t>
      </w:r>
      <w:proofErr w:type="spellEnd"/>
      <w:r w:rsidRPr="000868BF">
        <w:rPr>
          <w:lang w:val="en-US"/>
        </w:rPr>
        <w:t xml:space="preserve"> sarcoma in the population of Bernese Mountain Dogs.</w:t>
      </w:r>
    </w:p>
    <w:p w:rsidR="000868BF" w:rsidRPr="000868BF" w:rsidRDefault="000868BF" w:rsidP="000868BF">
      <w:pPr>
        <w:numPr>
          <w:ilvl w:val="0"/>
          <w:numId w:val="1"/>
        </w:numPr>
        <w:rPr>
          <w:lang w:val="en-US"/>
        </w:rPr>
      </w:pPr>
      <w:r w:rsidRPr="000868BF">
        <w:rPr>
          <w:b/>
          <w:bCs/>
          <w:lang w:val="en-US"/>
        </w:rPr>
        <w:t xml:space="preserve">The pre-test for </w:t>
      </w:r>
      <w:proofErr w:type="spellStart"/>
      <w:r w:rsidRPr="000868BF">
        <w:rPr>
          <w:b/>
          <w:bCs/>
          <w:lang w:val="en-US"/>
        </w:rPr>
        <w:t>Histiocytic</w:t>
      </w:r>
      <w:proofErr w:type="spellEnd"/>
      <w:r w:rsidRPr="000868BF">
        <w:rPr>
          <w:b/>
          <w:bCs/>
          <w:lang w:val="en-US"/>
        </w:rPr>
        <w:t xml:space="preserve"> Sarcoma has three possible results expressed as an index 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0"/>
        <w:gridCol w:w="8812"/>
      </w:tblGrid>
      <w:tr w:rsidR="000868BF" w:rsidRPr="000868BF" w:rsidTr="000868BF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0868BF" w:rsidRPr="000868BF" w:rsidRDefault="000868BF" w:rsidP="000868BF">
            <w:proofErr w:type="spellStart"/>
            <w:r w:rsidRPr="000868BF">
              <w:t>Indice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0868BF" w:rsidRPr="000868BF" w:rsidRDefault="000868BF" w:rsidP="000868BF">
            <w:proofErr w:type="spellStart"/>
            <w:r w:rsidRPr="000868BF">
              <w:t>Explication</w:t>
            </w:r>
            <w:proofErr w:type="spellEnd"/>
          </w:p>
        </w:tc>
      </w:tr>
      <w:tr w:rsidR="000868BF" w:rsidRPr="000868BF" w:rsidTr="000868BF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0868BF" w:rsidRPr="000868BF" w:rsidRDefault="000868BF" w:rsidP="000868BF">
            <w:r w:rsidRPr="000868BF">
              <w:rPr>
                <w:b/>
                <w:bCs/>
              </w:rPr>
              <w:t>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0868BF" w:rsidRPr="000868BF" w:rsidRDefault="000868BF" w:rsidP="000868BF">
            <w:pPr>
              <w:rPr>
                <w:lang w:val="en-US"/>
              </w:rPr>
            </w:pPr>
            <w:r w:rsidRPr="000868BF">
              <w:rPr>
                <w:lang w:val="en-US"/>
              </w:rPr>
              <w:t xml:space="preserve">The individuals tested have four times the chance of NOT developing </w:t>
            </w:r>
            <w:proofErr w:type="spellStart"/>
            <w:r w:rsidRPr="000868BF">
              <w:rPr>
                <w:lang w:val="en-US"/>
              </w:rPr>
              <w:t>Histiocytic</w:t>
            </w:r>
            <w:proofErr w:type="spellEnd"/>
            <w:r w:rsidRPr="000868BF">
              <w:rPr>
                <w:lang w:val="en-US"/>
              </w:rPr>
              <w:t xml:space="preserve"> Sarcoma.</w:t>
            </w:r>
          </w:p>
        </w:tc>
      </w:tr>
      <w:tr w:rsidR="000868BF" w:rsidRPr="000868BF" w:rsidTr="000868BF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0868BF" w:rsidRPr="000868BF" w:rsidRDefault="000868BF" w:rsidP="000868BF">
            <w:r w:rsidRPr="000868BF">
              <w:rPr>
                <w:b/>
                <w:bCs/>
              </w:rPr>
              <w:t>B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0868BF" w:rsidRPr="000868BF" w:rsidRDefault="000868BF" w:rsidP="000868BF">
            <w:r w:rsidRPr="000868BF">
              <w:t xml:space="preserve">Neutral </w:t>
            </w:r>
            <w:proofErr w:type="spellStart"/>
            <w:r w:rsidRPr="000868BF">
              <w:t>index</w:t>
            </w:r>
            <w:proofErr w:type="spellEnd"/>
          </w:p>
        </w:tc>
      </w:tr>
      <w:tr w:rsidR="000868BF" w:rsidRPr="000868BF" w:rsidTr="000868BF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0868BF" w:rsidRPr="000868BF" w:rsidRDefault="000868BF" w:rsidP="000868BF">
            <w:r w:rsidRPr="000868BF">
              <w:rPr>
                <w:b/>
                <w:bCs/>
              </w:rPr>
              <w:t>C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0868BF" w:rsidRPr="000868BF" w:rsidRDefault="000868BF" w:rsidP="000868BF">
            <w:pPr>
              <w:rPr>
                <w:lang w:val="en-US"/>
              </w:rPr>
            </w:pPr>
            <w:r w:rsidRPr="000868BF">
              <w:rPr>
                <w:lang w:val="en-US"/>
              </w:rPr>
              <w:t xml:space="preserve">The individuals tested have four times the risk of developing </w:t>
            </w:r>
            <w:proofErr w:type="spellStart"/>
            <w:r w:rsidRPr="000868BF">
              <w:rPr>
                <w:lang w:val="en-US"/>
              </w:rPr>
              <w:t>Histiocytic</w:t>
            </w:r>
            <w:proofErr w:type="spellEnd"/>
            <w:r w:rsidRPr="000868BF">
              <w:rPr>
                <w:lang w:val="en-US"/>
              </w:rPr>
              <w:t xml:space="preserve"> Sarcoma. The risk of the markers associated with the disease </w:t>
            </w:r>
            <w:proofErr w:type="gramStart"/>
            <w:r w:rsidRPr="000868BF">
              <w:rPr>
                <w:lang w:val="en-US"/>
              </w:rPr>
              <w:t>being transmitted</w:t>
            </w:r>
            <w:proofErr w:type="gramEnd"/>
            <w:r w:rsidRPr="000868BF">
              <w:rPr>
                <w:lang w:val="en-US"/>
              </w:rPr>
              <w:t xml:space="preserve"> to offspring is greatly increased.</w:t>
            </w:r>
          </w:p>
        </w:tc>
      </w:tr>
    </w:tbl>
    <w:p w:rsidR="000868BF" w:rsidRPr="000868BF" w:rsidRDefault="000868BF" w:rsidP="000868BF">
      <w:pPr>
        <w:rPr>
          <w:lang w:val="en-US"/>
        </w:rPr>
      </w:pPr>
      <w:r w:rsidRPr="000868BF">
        <w:rPr>
          <w:lang w:val="en-US"/>
        </w:rPr>
        <w:t> </w:t>
      </w:r>
    </w:p>
    <w:p w:rsidR="000868BF" w:rsidRPr="000868BF" w:rsidRDefault="000868BF" w:rsidP="000868BF">
      <w:pPr>
        <w:ind w:left="720"/>
        <w:rPr>
          <w:lang w:val="en-US"/>
        </w:rPr>
      </w:pPr>
    </w:p>
    <w:p w:rsidR="000868BF" w:rsidRPr="000868BF" w:rsidRDefault="000868BF" w:rsidP="000868BF">
      <w:pPr>
        <w:numPr>
          <w:ilvl w:val="0"/>
          <w:numId w:val="2"/>
        </w:numPr>
        <w:rPr>
          <w:lang w:val="en-US"/>
        </w:rPr>
      </w:pPr>
      <w:r w:rsidRPr="000868BF">
        <w:rPr>
          <w:b/>
          <w:bCs/>
          <w:lang w:val="en-US"/>
        </w:rPr>
        <w:lastRenderedPageBreak/>
        <w:t>Advice to breeders on the use of the index</w:t>
      </w:r>
    </w:p>
    <w:p w:rsidR="000868BF" w:rsidRPr="000868BF" w:rsidRDefault="000868BF" w:rsidP="000868BF">
      <w:pPr>
        <w:rPr>
          <w:lang w:val="en-US"/>
        </w:rPr>
      </w:pPr>
      <w:r w:rsidRPr="000868BF">
        <w:rPr>
          <w:lang w:val="en-US"/>
        </w:rPr>
        <w:t xml:space="preserve">It is important within a breeding population to give priority to individuals with the best index but is also of the utmost importance when selecting breeding pairs that sufficient genetic diversity </w:t>
      </w:r>
      <w:proofErr w:type="gramStart"/>
      <w:r w:rsidRPr="000868BF">
        <w:rPr>
          <w:lang w:val="en-US"/>
        </w:rPr>
        <w:t>is maintained</w:t>
      </w:r>
      <w:proofErr w:type="gramEnd"/>
      <w:r w:rsidRPr="000868BF">
        <w:rPr>
          <w:lang w:val="en-US"/>
        </w:rPr>
        <w:t xml:space="preserve"> in the breed. This genetic pre-test should be just one of the many selection criteria.</w:t>
      </w:r>
    </w:p>
    <w:p w:rsidR="000868BF" w:rsidRPr="000868BF" w:rsidRDefault="000868BF" w:rsidP="000868BF">
      <w:pPr>
        <w:rPr>
          <w:lang w:val="en-US"/>
        </w:rPr>
      </w:pPr>
      <w:r w:rsidRPr="000868BF">
        <w:rPr>
          <w:lang w:val="en-US"/>
        </w:rPr>
        <w:t> </w:t>
      </w:r>
    </w:p>
    <w:p w:rsidR="000868BF" w:rsidRPr="000868BF" w:rsidRDefault="000868BF" w:rsidP="000868BF">
      <w:pPr>
        <w:numPr>
          <w:ilvl w:val="0"/>
          <w:numId w:val="3"/>
        </w:numPr>
      </w:pPr>
      <w:proofErr w:type="spellStart"/>
      <w:r w:rsidRPr="000868BF">
        <w:rPr>
          <w:b/>
          <w:bCs/>
        </w:rPr>
        <w:t>Recommendations</w:t>
      </w:r>
      <w:proofErr w:type="spellEnd"/>
    </w:p>
    <w:p w:rsidR="000868BF" w:rsidRPr="000868BF" w:rsidRDefault="000868BF" w:rsidP="000868BF">
      <w:pPr>
        <w:rPr>
          <w:lang w:val="en-US"/>
        </w:rPr>
      </w:pPr>
      <w:r w:rsidRPr="000868BF">
        <w:rPr>
          <w:lang w:val="en-US"/>
        </w:rPr>
        <w:t xml:space="preserve">An Index C dog with a number of other positive qualities should not be removed from the breeding </w:t>
      </w:r>
      <w:proofErr w:type="spellStart"/>
      <w:proofErr w:type="gramStart"/>
      <w:r w:rsidRPr="000868BF">
        <w:rPr>
          <w:lang w:val="en-US"/>
        </w:rPr>
        <w:t>programme</w:t>
      </w:r>
      <w:proofErr w:type="spellEnd"/>
      <w:r w:rsidRPr="000868BF">
        <w:rPr>
          <w:lang w:val="en-US"/>
        </w:rPr>
        <w:t>,</w:t>
      </w:r>
      <w:proofErr w:type="gramEnd"/>
      <w:r w:rsidRPr="000868BF">
        <w:rPr>
          <w:lang w:val="en-US"/>
        </w:rPr>
        <w:t xml:space="preserve"> rather it should only be mated with individuals showing Index A or B results. Mating </w:t>
      </w:r>
      <w:proofErr w:type="spellStart"/>
      <w:r w:rsidRPr="000868BF">
        <w:rPr>
          <w:lang w:val="en-US"/>
        </w:rPr>
        <w:t>programmes</w:t>
      </w:r>
      <w:proofErr w:type="spellEnd"/>
      <w:r w:rsidRPr="000868BF">
        <w:rPr>
          <w:lang w:val="en-US"/>
        </w:rPr>
        <w:t xml:space="preserve"> </w:t>
      </w:r>
      <w:proofErr w:type="gramStart"/>
      <w:r w:rsidRPr="000868BF">
        <w:rPr>
          <w:lang w:val="en-US"/>
        </w:rPr>
        <w:t>should be planned</w:t>
      </w:r>
      <w:proofErr w:type="gramEnd"/>
      <w:r w:rsidRPr="000868BF">
        <w:rPr>
          <w:lang w:val="en-US"/>
        </w:rPr>
        <w:t xml:space="preserve"> to avoid C x C </w:t>
      </w:r>
      <w:proofErr w:type="spellStart"/>
      <w:r w:rsidRPr="000868BF">
        <w:rPr>
          <w:lang w:val="en-US"/>
        </w:rPr>
        <w:t>matings</w:t>
      </w:r>
      <w:proofErr w:type="spellEnd"/>
      <w:r w:rsidRPr="000868BF">
        <w:rPr>
          <w:lang w:val="en-US"/>
        </w:rPr>
        <w:t>.</w:t>
      </w:r>
    </w:p>
    <w:p w:rsidR="000868BF" w:rsidRPr="000868BF" w:rsidRDefault="000868BF" w:rsidP="000868BF">
      <w:pPr>
        <w:rPr>
          <w:lang w:val="en-US"/>
        </w:rPr>
      </w:pPr>
      <w:r w:rsidRPr="000868BF">
        <w:rPr>
          <w:lang w:val="en-US"/>
        </w:rPr>
        <w:t> </w:t>
      </w:r>
    </w:p>
    <w:p w:rsidR="000868BF" w:rsidRPr="000868BF" w:rsidRDefault="000868BF" w:rsidP="000868BF">
      <w:pPr>
        <w:rPr>
          <w:lang w:val="en-US"/>
        </w:rPr>
      </w:pPr>
      <w:r w:rsidRPr="000868BF">
        <w:rPr>
          <w:b/>
          <w:bCs/>
          <w:i/>
          <w:iCs/>
          <w:lang w:val="en-US"/>
        </w:rPr>
        <w:t>Being a selection tool, the SH pre-test is only available to breeders.</w:t>
      </w:r>
    </w:p>
    <w:p w:rsidR="000868BF" w:rsidRPr="000868BF" w:rsidRDefault="000868BF" w:rsidP="000868BF">
      <w:pPr>
        <w:rPr>
          <w:lang w:val="en-US"/>
        </w:rPr>
      </w:pPr>
      <w:r w:rsidRPr="000868BF">
        <w:rPr>
          <w:lang w:val="en-US"/>
        </w:rPr>
        <w:t> </w:t>
      </w:r>
    </w:p>
    <w:p w:rsidR="000868BF" w:rsidRPr="000868BF" w:rsidRDefault="000868BF" w:rsidP="000868BF">
      <w:pPr>
        <w:rPr>
          <w:lang w:val="en-US"/>
        </w:rPr>
      </w:pPr>
      <w:r w:rsidRPr="000868BF">
        <w:rPr>
          <w:b/>
          <w:bCs/>
          <w:lang w:val="en-US"/>
        </w:rPr>
        <w:t xml:space="preserve">What is the procedure for requesting the pre-test for </w:t>
      </w:r>
      <w:proofErr w:type="spellStart"/>
      <w:r w:rsidRPr="000868BF">
        <w:rPr>
          <w:b/>
          <w:bCs/>
          <w:lang w:val="en-US"/>
        </w:rPr>
        <w:t>Histiocytic</w:t>
      </w:r>
      <w:proofErr w:type="spellEnd"/>
      <w:r w:rsidRPr="000868BF">
        <w:rPr>
          <w:b/>
          <w:bCs/>
          <w:lang w:val="en-US"/>
        </w:rPr>
        <w:t xml:space="preserve"> </w:t>
      </w:r>
      <w:proofErr w:type="gramStart"/>
      <w:r w:rsidRPr="000868BF">
        <w:rPr>
          <w:b/>
          <w:bCs/>
          <w:lang w:val="en-US"/>
        </w:rPr>
        <w:t>Sarcoma ?</w:t>
      </w:r>
      <w:proofErr w:type="gramEnd"/>
      <w:r w:rsidRPr="000868BF">
        <w:rPr>
          <w:b/>
          <w:bCs/>
          <w:lang w:val="en-US"/>
        </w:rPr>
        <w:t xml:space="preserve"> </w:t>
      </w:r>
    </w:p>
    <w:p w:rsidR="000868BF" w:rsidRPr="000868BF" w:rsidRDefault="000868BF" w:rsidP="000868BF">
      <w:pPr>
        <w:rPr>
          <w:lang w:val="en-US"/>
        </w:rPr>
      </w:pPr>
      <w:r w:rsidRPr="000868BF">
        <w:rPr>
          <w:lang w:val="en-US"/>
        </w:rPr>
        <w:t>• Download and sign two copies of the Memorandum of Agreement</w:t>
      </w:r>
      <w:r w:rsidRPr="000868BF">
        <w:rPr>
          <w:lang w:val="en-US"/>
        </w:rPr>
        <w:br/>
        <w:t>• Send ANTAGENE:</w:t>
      </w:r>
      <w:r w:rsidRPr="000868BF">
        <w:rPr>
          <w:lang w:val="en-US"/>
        </w:rPr>
        <w:br/>
        <w:t>   - The</w:t>
      </w:r>
      <w:r w:rsidRPr="000868BF">
        <w:rPr>
          <w:b/>
          <w:bCs/>
          <w:lang w:val="en-US"/>
        </w:rPr>
        <w:t xml:space="preserve"> blood sample</w:t>
      </w:r>
      <w:r w:rsidRPr="000868BF">
        <w:rPr>
          <w:lang w:val="en-US"/>
        </w:rPr>
        <w:t xml:space="preserve"> in an EDTA tube (cheek swab accepted for puppies less than 3 months old)</w:t>
      </w:r>
      <w:r w:rsidRPr="000868BF">
        <w:rPr>
          <w:lang w:val="en-US"/>
        </w:rPr>
        <w:br/>
        <w:t xml:space="preserve">   - The completed ANTAGENE </w:t>
      </w:r>
      <w:r w:rsidRPr="000868BF">
        <w:rPr>
          <w:b/>
          <w:bCs/>
          <w:lang w:val="en-US"/>
        </w:rPr>
        <w:t>sample certificate</w:t>
      </w:r>
      <w:r w:rsidRPr="000868BF">
        <w:rPr>
          <w:lang w:val="en-US"/>
        </w:rPr>
        <w:t xml:space="preserve"> (tick </w:t>
      </w:r>
      <w:proofErr w:type="spellStart"/>
      <w:r w:rsidRPr="000868BF">
        <w:rPr>
          <w:lang w:val="en-US"/>
        </w:rPr>
        <w:t>antagene</w:t>
      </w:r>
      <w:proofErr w:type="spellEnd"/>
      <w:r w:rsidRPr="000868BF">
        <w:rPr>
          <w:lang w:val="en-US"/>
        </w:rPr>
        <w:t xml:space="preserve"> SCORING and </w:t>
      </w:r>
      <w:proofErr w:type="gramStart"/>
      <w:r w:rsidRPr="000868BF">
        <w:rPr>
          <w:lang w:val="en-US"/>
        </w:rPr>
        <w:t>specify</w:t>
      </w:r>
      <w:proofErr w:type="gramEnd"/>
      <w:r w:rsidRPr="000868BF">
        <w:rPr>
          <w:lang w:val="en-US"/>
        </w:rPr>
        <w:t xml:space="preserve"> “SH pre-test”), signed and stamped by the veterinarian. (For samples sent only within the framework of the research, tick “sampling for research”)</w:t>
      </w:r>
      <w:r w:rsidRPr="000868BF">
        <w:rPr>
          <w:lang w:val="en-US"/>
        </w:rPr>
        <w:br/>
        <w:t xml:space="preserve">   - </w:t>
      </w:r>
      <w:r w:rsidRPr="000868BF">
        <w:rPr>
          <w:b/>
          <w:bCs/>
          <w:lang w:val="en-US"/>
        </w:rPr>
        <w:t>Payment</w:t>
      </w:r>
      <w:r w:rsidRPr="000868BF">
        <w:rPr>
          <w:lang w:val="en-US"/>
        </w:rPr>
        <w:t xml:space="preserve"> or proof of payment of the amount of EUR 105 per pre-test you have ordered</w:t>
      </w:r>
      <w:r w:rsidRPr="000868BF">
        <w:rPr>
          <w:lang w:val="en-US"/>
        </w:rPr>
        <w:br/>
        <w:t xml:space="preserve">   - A signed copy of the </w:t>
      </w:r>
      <w:r w:rsidRPr="000868BF">
        <w:rPr>
          <w:b/>
          <w:bCs/>
          <w:lang w:val="en-US"/>
        </w:rPr>
        <w:t>Memorandum of Agreement</w:t>
      </w:r>
      <w:r w:rsidRPr="000868BF">
        <w:rPr>
          <w:lang w:val="en-US"/>
        </w:rPr>
        <w:t xml:space="preserve"> (first order only)</w:t>
      </w:r>
      <w:r w:rsidRPr="000868BF">
        <w:rPr>
          <w:lang w:val="en-US"/>
        </w:rPr>
        <w:br/>
        <w:t xml:space="preserve">• To help research, please send a copy of the </w:t>
      </w:r>
      <w:r w:rsidRPr="000868BF">
        <w:rPr>
          <w:b/>
          <w:bCs/>
          <w:lang w:val="en-US"/>
        </w:rPr>
        <w:t>pedigree</w:t>
      </w:r>
      <w:r w:rsidRPr="000868BF">
        <w:rPr>
          <w:lang w:val="en-US"/>
        </w:rPr>
        <w:t xml:space="preserve"> to ANTAGENE and complete the clinical questionnaire for each dog. It is important to fill in this </w:t>
      </w:r>
      <w:r w:rsidRPr="000868BF">
        <w:rPr>
          <w:b/>
          <w:bCs/>
          <w:lang w:val="en-US"/>
        </w:rPr>
        <w:t>online clinical follow-up questionnaire</w:t>
      </w:r>
      <w:r w:rsidRPr="000868BF">
        <w:rPr>
          <w:lang w:val="en-US"/>
        </w:rPr>
        <w:t xml:space="preserve"> regularly (</w:t>
      </w:r>
      <w:hyperlink r:id="rId6" w:history="1">
        <w:r w:rsidRPr="000868BF">
          <w:rPr>
            <w:rStyle w:val="Hyperlink"/>
            <w:lang w:val="en-US"/>
          </w:rPr>
          <w:t>click here</w:t>
        </w:r>
      </w:hyperlink>
      <w:r w:rsidRPr="000868BF">
        <w:rPr>
          <w:lang w:val="en-US"/>
        </w:rPr>
        <w:t>)</w:t>
      </w:r>
    </w:p>
    <w:p w:rsidR="000868BF" w:rsidRPr="000868BF" w:rsidRDefault="000868BF" w:rsidP="000868BF">
      <w:pPr>
        <w:rPr>
          <w:lang w:val="en-US"/>
        </w:rPr>
      </w:pPr>
      <w:r w:rsidRPr="000868BF">
        <w:rPr>
          <w:lang w:val="en-US"/>
        </w:rPr>
        <w:t xml:space="preserve">• The result of the pre-test </w:t>
      </w:r>
      <w:proofErr w:type="gramStart"/>
      <w:r w:rsidRPr="000868BF">
        <w:rPr>
          <w:lang w:val="en-US"/>
        </w:rPr>
        <w:t>is communicated</w:t>
      </w:r>
      <w:proofErr w:type="gramEnd"/>
      <w:r w:rsidRPr="000868BF">
        <w:rPr>
          <w:lang w:val="en-US"/>
        </w:rPr>
        <w:t xml:space="preserve"> only by postal mail in within 4 to 6 weeks</w:t>
      </w:r>
    </w:p>
    <w:p w:rsidR="000868BF" w:rsidRPr="000868BF" w:rsidRDefault="000868BF" w:rsidP="000868BF">
      <w:pPr>
        <w:rPr>
          <w:lang w:val="en-US"/>
        </w:rPr>
      </w:pPr>
      <w:r w:rsidRPr="000868BF">
        <w:rPr>
          <w:lang w:val="en-US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2"/>
      </w:tblGrid>
      <w:tr w:rsidR="000868BF" w:rsidRPr="000868BF" w:rsidTr="000868BF">
        <w:tc>
          <w:tcPr>
            <w:tcW w:w="0" w:type="auto"/>
            <w:tcBorders>
              <w:top w:val="single" w:sz="6" w:space="0" w:color="66CC00"/>
              <w:left w:val="single" w:sz="6" w:space="0" w:color="66CC00"/>
              <w:bottom w:val="single" w:sz="6" w:space="0" w:color="66CC00"/>
              <w:right w:val="single" w:sz="6" w:space="0" w:color="66CC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0868BF" w:rsidRPr="000868BF" w:rsidRDefault="000868BF" w:rsidP="000868BF">
            <w:pPr>
              <w:rPr>
                <w:lang w:val="en-US"/>
              </w:rPr>
            </w:pPr>
            <w:r w:rsidRPr="000868BF">
              <w:rPr>
                <w:b/>
                <w:bCs/>
                <w:i/>
                <w:iCs/>
                <w:lang w:val="en-US"/>
              </w:rPr>
              <w:t xml:space="preserve">Why is it important to continue with the </w:t>
            </w:r>
            <w:proofErr w:type="gramStart"/>
            <w:r w:rsidRPr="000868BF">
              <w:rPr>
                <w:b/>
                <w:bCs/>
                <w:i/>
                <w:iCs/>
                <w:lang w:val="en-US"/>
              </w:rPr>
              <w:t>research ?</w:t>
            </w:r>
            <w:proofErr w:type="gramEnd"/>
          </w:p>
          <w:p w:rsidR="000868BF" w:rsidRPr="000868BF" w:rsidRDefault="000868BF" w:rsidP="000868BF">
            <w:pPr>
              <w:rPr>
                <w:lang w:val="en-US"/>
              </w:rPr>
            </w:pPr>
            <w:r w:rsidRPr="000868BF">
              <w:rPr>
                <w:lang w:val="en-US"/>
              </w:rPr>
              <w:t xml:space="preserve">The pre-test for </w:t>
            </w:r>
            <w:proofErr w:type="spellStart"/>
            <w:r w:rsidRPr="000868BF">
              <w:rPr>
                <w:lang w:val="en-US"/>
              </w:rPr>
              <w:t>Histiocytic</w:t>
            </w:r>
            <w:proofErr w:type="spellEnd"/>
            <w:r w:rsidRPr="000868BF">
              <w:rPr>
                <w:lang w:val="en-US"/>
              </w:rPr>
              <w:t xml:space="preserve"> Sarcoma is not an end but a continuation of the research on </w:t>
            </w:r>
            <w:proofErr w:type="spellStart"/>
            <w:r w:rsidRPr="000868BF">
              <w:rPr>
                <w:lang w:val="en-US"/>
              </w:rPr>
              <w:t>Histiocytic</w:t>
            </w:r>
            <w:proofErr w:type="spellEnd"/>
            <w:r w:rsidRPr="000868BF">
              <w:rPr>
                <w:lang w:val="en-US"/>
              </w:rPr>
              <w:t xml:space="preserve"> Sarcoma. The pre-test </w:t>
            </w:r>
            <w:proofErr w:type="gramStart"/>
            <w:r w:rsidRPr="000868BF">
              <w:rPr>
                <w:lang w:val="en-US"/>
              </w:rPr>
              <w:t>will be optimized and refined with advanced research</w:t>
            </w:r>
            <w:proofErr w:type="gramEnd"/>
            <w:r w:rsidRPr="000868BF">
              <w:rPr>
                <w:lang w:val="en-US"/>
              </w:rPr>
              <w:t xml:space="preserve">. For </w:t>
            </w:r>
            <w:proofErr w:type="gramStart"/>
            <w:r w:rsidRPr="000868BF">
              <w:rPr>
                <w:lang w:val="en-US"/>
              </w:rPr>
              <w:t>this</w:t>
            </w:r>
            <w:proofErr w:type="gramEnd"/>
            <w:r w:rsidRPr="000868BF">
              <w:rPr>
                <w:lang w:val="en-US"/>
              </w:rPr>
              <w:t xml:space="preserve"> your participation is essential.</w:t>
            </w:r>
          </w:p>
          <w:p w:rsidR="000868BF" w:rsidRPr="000868BF" w:rsidRDefault="000868BF" w:rsidP="000868BF">
            <w:pPr>
              <w:rPr>
                <w:lang w:val="en-US"/>
              </w:rPr>
            </w:pPr>
            <w:r w:rsidRPr="000868BF">
              <w:rPr>
                <w:i/>
                <w:iCs/>
                <w:lang w:val="en-US"/>
              </w:rPr>
              <w:t xml:space="preserve">Participation in research is free and all information submitted concerning the dog and its </w:t>
            </w:r>
            <w:proofErr w:type="gramStart"/>
            <w:r w:rsidRPr="000868BF">
              <w:rPr>
                <w:i/>
                <w:iCs/>
                <w:lang w:val="en-US"/>
              </w:rPr>
              <w:t>owner,</w:t>
            </w:r>
            <w:proofErr w:type="gramEnd"/>
            <w:r w:rsidRPr="000868BF">
              <w:rPr>
                <w:i/>
                <w:iCs/>
                <w:lang w:val="en-US"/>
              </w:rPr>
              <w:t xml:space="preserve"> will be treated with confidentiality.</w:t>
            </w:r>
          </w:p>
          <w:p w:rsidR="000868BF" w:rsidRPr="000868BF" w:rsidRDefault="000868BF" w:rsidP="000868BF">
            <w:pPr>
              <w:rPr>
                <w:lang w:val="en-US"/>
              </w:rPr>
            </w:pPr>
            <w:r w:rsidRPr="000868BF">
              <w:rPr>
                <w:b/>
                <w:bCs/>
                <w:lang w:val="en-US"/>
              </w:rPr>
              <w:t>For further information about participation in the research :</w:t>
            </w:r>
          </w:p>
          <w:p w:rsidR="000868BF" w:rsidRDefault="000868BF" w:rsidP="000868BF">
            <w:pPr>
              <w:rPr>
                <w:b/>
                <w:bCs/>
                <w:lang w:val="en-US"/>
              </w:rPr>
            </w:pPr>
            <w:r w:rsidRPr="000868BF">
              <w:rPr>
                <w:b/>
                <w:bCs/>
                <w:lang w:val="en-US"/>
              </w:rPr>
              <w:t>CNRS Canine Genetic Team, Rennes (France)</w:t>
            </w:r>
          </w:p>
          <w:p w:rsidR="000868BF" w:rsidRPr="000868BF" w:rsidRDefault="000868BF" w:rsidP="000868BF">
            <w:pPr>
              <w:rPr>
                <w:lang w:val="en-US"/>
              </w:rPr>
            </w:pPr>
            <w:bookmarkStart w:id="0" w:name="_GoBack"/>
            <w:bookmarkEnd w:id="0"/>
            <w:r w:rsidRPr="000868BF">
              <w:rPr>
                <w:lang w:val="en-US"/>
              </w:rPr>
              <w:t xml:space="preserve">Email : </w:t>
            </w:r>
            <w:hyperlink r:id="rId7" w:history="1">
              <w:r w:rsidRPr="000868BF">
                <w:rPr>
                  <w:rStyle w:val="Hyperlink"/>
                  <w:lang w:val="en-US"/>
                </w:rPr>
                <w:t>cani-dna@univ-rennes1.fr</w:t>
              </w:r>
            </w:hyperlink>
            <w:r w:rsidRPr="000868BF">
              <w:rPr>
                <w:lang w:val="en-US"/>
              </w:rPr>
              <w:br/>
              <w:t xml:space="preserve">Website : </w:t>
            </w:r>
            <w:hyperlink r:id="rId8" w:history="1">
              <w:r w:rsidRPr="000868BF">
                <w:rPr>
                  <w:rStyle w:val="Hyperlink"/>
                  <w:lang w:val="en-US"/>
                </w:rPr>
                <w:t>http://dog-genetics.genouest.org</w:t>
              </w:r>
            </w:hyperlink>
          </w:p>
        </w:tc>
      </w:tr>
    </w:tbl>
    <w:p w:rsidR="0000160F" w:rsidRPr="000868BF" w:rsidRDefault="0000160F">
      <w:pPr>
        <w:rPr>
          <w:lang w:val="en-US"/>
        </w:rPr>
      </w:pPr>
    </w:p>
    <w:sectPr w:rsidR="0000160F" w:rsidRPr="000868BF" w:rsidSect="000868B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F469B"/>
    <w:multiLevelType w:val="multilevel"/>
    <w:tmpl w:val="C8423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C74C76"/>
    <w:multiLevelType w:val="multilevel"/>
    <w:tmpl w:val="F9AE3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F72093"/>
    <w:multiLevelType w:val="multilevel"/>
    <w:tmpl w:val="DB12B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8BF"/>
    <w:rsid w:val="0000160F"/>
    <w:rsid w:val="0008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77F6A7-A8BD-4F40-BB81-89A9336C0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0868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46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13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86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9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93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427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189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468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719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601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436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1082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4349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3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7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1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52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760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48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99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312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627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685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3364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939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7971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6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2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93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9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0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72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251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657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70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880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704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8668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9552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03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5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8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0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87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318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426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420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49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222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9568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211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289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g-genetics.genouest.org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ni-dna@univ-rennes1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tagene.com/en/contact/histiocytic-sarcoma-questionnair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650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Favitea</dc:creator>
  <cp:keywords/>
  <dc:description/>
  <cp:lastModifiedBy>Favitea</cp:lastModifiedBy>
  <cp:revision>1</cp:revision>
  <dcterms:created xsi:type="dcterms:W3CDTF">2014-01-19T21:41:00Z</dcterms:created>
  <dcterms:modified xsi:type="dcterms:W3CDTF">2014-01-19T21:51:00Z</dcterms:modified>
</cp:coreProperties>
</file>